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5A7302"/>
          <w:sz w:val="16"/>
          <w:szCs w:val="16"/>
        </w:rPr>
        <w:t xml:space="preserve">MUSTER · zur individuellen Anpassung</w:t>
      </w:r>
    </w:p>
    <w:p>
      <w:pPr>
        <w:pStyle w:val="Heading1"/>
      </w:pPr>
      <w:r>
        <w:t xml:space="preserve">Beschlussvorlage: Wechsel des Energieversorgers</w:t>
      </w:r>
    </w:p>
    <w:p>
      <w:pPr>
        <w:spacing w:after="160"/>
      </w:pPr>
      <w:r>
        <w:rPr>
          <w:i/>
          <w:iCs/>
          <w:color w:val="555555"/>
        </w:rPr>
        <w:t xml:space="preserve">für die Eigentümerversammlung einer Wohnungseigentümergemeinschaft (WEG)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WEG / Objekt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[Name der Gemeinschaft, Anschrift]</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Verwaltung</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[Name der Hausverwaltung]</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Versammlung am</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[Datum] · TOP [Nr.]</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Betrifft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Allgemeinstrom / Gas der Heizzentrale [Zutreffendes]</w:t>
            </w:r>
          </w:p>
        </w:tc>
      </w:tr>
    </w:tbl>
    <w:p>
      <w:pPr>
        <w:spacing w:after="120"/>
      </w:pPr>
    </w:p>
    <w:p>
      <w:pPr>
        <w:pStyle w:val="Heading2"/>
      </w:pPr>
      <w:r>
        <w:t xml:space="preserve">1. Ausgangslage</w:t>
      </w:r>
    </w:p>
    <w:p>
      <w:pPr>
        <w:spacing w:after="120"/>
      </w:pPr>
      <w:r>
        <w:t xml:space="preserve">Die Energieverträge der Gemeinschaft (insbesondere für den Allgemeinstrom: Treppenhaus, Aufzug, Heizungspumpen, Außenbeleuchtung) wurden über längere Zeit nicht am Markt verglichen. Der aktuelle Vertrag läuft beim Versorger [aktueller Versorger] zu folgenden Konditionen: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Aktueller Versorger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[Name]</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Jahresverbrauch</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[___ kWh]</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Aktuelle Kosten / Jahr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[___ €]</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Vertragsende / Frist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[Datum / Kündigungsfrist]</w:t>
            </w:r>
          </w:p>
        </w:tc>
      </w:tr>
    </w:tbl>
    <w:p>
      <w:pPr>
        <w:spacing w:after="120"/>
      </w:pPr>
    </w:p>
    <w:p>
      <w:pPr>
        <w:pStyle w:val="Heading2"/>
      </w:pPr>
      <w:r>
        <w:t xml:space="preserve">2. Geprüfte Angebote und Ergebnis</w:t>
      </w:r>
    </w:p>
    <w:p>
      <w:pPr>
        <w:spacing w:after="120"/>
      </w:pPr>
      <w:r>
        <w:t xml:space="preserve">Über eine strukturierte Markterhebung wurden vergleichbare Angebote eingeholt und auf Arbeitspreis, Grundpreis, Laufzeit und Preisanpassungsklauseln geprüft. Das wirtschaftlichste Angebot: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Empfohlener Versorger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[Name]</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Neue Kosten / Jahr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[___ €]</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Erwartete Ersparnis / Jahr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[___ € bzw. ___ %]</w:t>
            </w:r>
          </w:p>
        </w:tc>
      </w:tr>
      <w:tr>
        <w:tc>
          <w:tcPr>
            <w:tcW w:type="dxa" w:w="3000"/>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Laufzeit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[z. B. 24 Monate, feste Konditionen]</w:t>
            </w:r>
          </w:p>
        </w:tc>
      </w:tr>
    </w:tbl>
    <w:p>
      <w:pPr>
        <w:spacing w:after="120" w:before="80"/>
      </w:pPr>
      <w:r>
        <w:rPr>
          <w:i/>
          <w:iCs/>
          <w:color w:val="555555"/>
          <w:sz w:val="18"/>
          <w:szCs w:val="18"/>
        </w:rPr>
        <w:t xml:space="preserve">Hinweis: Tragen Sie hier ausschließlich real geprüfte Angebote und Zahlen ein. Erfundene oder geschätzte Werte gehören nicht in einen Beschluss.</w:t>
      </w:r>
    </w:p>
    <w:p>
      <w:pPr>
        <w:pStyle w:val="Heading2"/>
      </w:pPr>
      <w:r>
        <w:t xml:space="preserve">3. Beschlussantrag</w:t>
      </w:r>
    </w:p>
    <w:p>
      <w:pPr>
        <w:spacing w:after="60"/>
      </w:pPr>
      <w:r>
        <w:rPr>
          <w:b/>
          <w:bCs/>
        </w:rPr>
        <w:t xml:space="preserve">Die Eigentümerversammlung beschließt:</w:t>
      </w:r>
    </w:p>
    <w:p>
      <w:pPr>
        <w:pStyle w:val="ListParagraph"/>
        <w:numPr>
          <w:ilvl w:val="0"/>
          <w:numId w:val="2"/>
        </w:numPr>
        <w:spacing w:after="80"/>
      </w:pPr>
      <w:r>
        <w:t xml:space="preserve">Der bestehende Vertrag für den Allgemeinstrom / das Gas der Gemeinschaft beim derzeitigen Versorger wird fristgerecht gekündigt.</w:t>
      </w:r>
    </w:p>
    <w:p>
      <w:pPr>
        <w:pStyle w:val="ListParagraph"/>
        <w:numPr>
          <w:ilvl w:val="0"/>
          <w:numId w:val="2"/>
        </w:numPr>
        <w:spacing w:after="80"/>
      </w:pPr>
      <w:r>
        <w:t xml:space="preserve">Mit dem Versorger [empfohlener Versorger] wird ein neuer Liefervertrag zu den oben dargestellten Konditionen mit einer Laufzeit von [___] Monaten abgeschlossen.</w:t>
      </w:r>
    </w:p>
    <w:p>
      <w:pPr>
        <w:pStyle w:val="ListParagraph"/>
        <w:numPr>
          <w:ilvl w:val="0"/>
          <w:numId w:val="2"/>
        </w:numPr>
        <w:spacing w:after="80"/>
      </w:pPr>
      <w:r>
        <w:t xml:space="preserve">Die Verwaltung wird ermächtigt und beauftragt, die Kündigung, den Wechsel und alle erforderlichen Erklärungen vorzunehmen sowie die Vertragsfristen künftig laufend zu überwachen.</w:t>
      </w:r>
    </w:p>
    <w:p>
      <w:pPr>
        <w:pStyle w:val="ListParagraph"/>
        <w:numPr>
          <w:ilvl w:val="0"/>
          <w:numId w:val="2"/>
        </w:numPr>
        <w:spacing w:after="120"/>
      </w:pPr>
      <w:r>
        <w:t xml:space="preserve">Sollte das genannte Angebot bis zum Abschluss nicht mehr verfügbar sein, darf die Verwaltung ein gleichwertiges oder günstigeres Angebot zu vergleichbaren Bedingungen abschließen.</w:t>
      </w:r>
    </w:p>
    <w:p>
      <w:pPr>
        <w:pStyle w:val="Heading2"/>
      </w:pPr>
      <w:r>
        <w:t xml:space="preserve">4. Abstimmung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Ja-Stimmen</w:t>
            </w:r>
          </w:p>
        </w:tc>
        <w:tc>
          <w:tcPr>
            <w:tcW w:type="dxa" w:w="2256"/>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Nein-Stimmen</w:t>
            </w:r>
          </w:p>
        </w:tc>
        <w:tc>
          <w:tcPr>
            <w:tcW w:type="dxa" w:w="2257"/>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Enthaltungen</w:t>
            </w:r>
          </w:p>
        </w:tc>
        <w:tc>
          <w:tcPr>
            <w:tcW w:type="dxa" w:w="2257"/>
            <w:tcBorders>
              <w:top w:val="single" w:color="CCCCCC" w:sz="1"/>
              <w:left w:val="single" w:color="CCCCCC" w:sz="1"/>
              <w:bottom w:val="single" w:color="CCCCCC" w:sz="1"/>
              <w:right w:val="single" w:color="CCCCCC" w:sz="1"/>
            </w:tcBorders>
            <w:shd w:fill="F2F5E9" w:val="clear"/>
            <w:tcMar>
              <w:top w:type="dxa" w:w="80"/>
              <w:left w:type="dxa" w:w="120"/>
              <w:bottom w:type="dxa" w:w="80"/>
              <w:right w:type="dxa" w:w="120"/>
            </w:tcMar>
          </w:tcPr>
          <w:p>
            <w:r>
              <w:rPr>
                <w:color w:val="000000"/>
              </w:rPr>
              <w:t xml:space="preserve">Ergebnis</w:t>
            </w:r>
          </w:p>
        </w:tc>
      </w:tr>
      <w:tr>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[___]</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[___]</w:t>
            </w:r>
          </w:p>
        </w:tc>
        <w:tc>
          <w:tcPr>
            <w:tcW w:type="dxa" w:w="2257"/>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[___]</w:t>
            </w:r>
          </w:p>
        </w:tc>
        <w:tc>
          <w:tcPr>
            <w:tcW w:type="dxa" w:w="2257"/>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color w:val="555555"/>
              </w:rPr>
              <w:t xml:space="preserve">[angenommen / abgelehnt]</w:t>
            </w:r>
          </w:p>
        </w:tc>
      </w:tr>
    </w:tbl>
    <w:p>
      <w:pPr>
        <w:spacing w:after="160" w:before="80"/>
      </w:pPr>
      <w:r>
        <w:t xml:space="preserve">Der Beschluss über den Energieeinkauf für die Gemeinschaftsanlagen zählt regelmäßig zur ordnungsmäßigen Verwaltung und wird mit einfacher Mehrheit gefasst. Die konkrete Einordnung richtet sich nach dem Einzelfall und der Teilungserklärung.</w:t>
      </w:r>
    </w:p>
    <w:p>
      <w:pPr>
        <w:pStyle w:val="Heading2"/>
      </w:pPr>
      <w:r>
        <w:t xml:space="preserve">5. Unterschriften</w:t>
      </w:r>
    </w:p>
    <w:p>
      <w:pPr>
        <w:spacing w:before="240"/>
      </w:pPr>
      <w:r>
        <w:rPr>
          <w:color w:val="555555"/>
        </w:rPr>
        <w:t xml:space="preserve">_______________________________            _______________________________</w:t>
      </w:r>
    </w:p>
    <w:p>
      <w:pPr>
        <w:spacing w:after="200"/>
      </w:pPr>
      <w:r>
        <w:rPr>
          <w:color w:val="555555"/>
          <w:sz w:val="18"/>
          <w:szCs w:val="18"/>
        </w:rPr>
        <w:t xml:space="preserve">Versammlungsleitung / Verwaltung                 Protokoll</w:t>
      </w:r>
    </w:p>
    <w:p>
      <w:pPr>
        <w:pBdr>
          <w:top w:val="single" w:color="DDDDDD" w:sz="4" w:space="8"/>
        </w:pBdr>
        <w:spacing w:after="80" w:before="200"/>
      </w:pPr>
      <w:r>
        <w:rPr>
          <w:b/>
          <w:bCs/>
          <w:color w:val="555555"/>
          <w:sz w:val="18"/>
          <w:szCs w:val="18"/>
        </w:rPr>
        <w:t xml:space="preserve">Rechtlicher Hinweis</w:t>
      </w:r>
    </w:p>
    <w:p>
      <w:r>
        <w:rPr>
          <w:color w:val="555555"/>
          <w:sz w:val="18"/>
          <w:szCs w:val="18"/>
        </w:rPr>
        <w:t xml:space="preserve">Diese Vorlage ist ein unverbindliches Muster zur eigenen Anpassung und ersetzt keine Rechtsberatung. Formulierung, Mehrheitserfordernis und Zulässigkeit im Einzelfall sollten vor der Versammlung geprüft werden. Energiehelden24 unterstützt bei der Markterhebung und der Aufbereitung der Zahlen – die Entscheidung trifft die Gemeinschaft.</w:t>
      </w:r>
    </w:p>
    <w:p>
      <w:pPr>
        <w:spacing w:before="120"/>
      </w:pPr>
      <w:r>
        <w:rPr>
          <w:sz w:val="18"/>
          <w:szCs w:val="18"/>
        </w:rPr>
        <w:t xml:space="preserve">Kostenlose Markterhebung &amp; fertige Vorlage mit Ihren Zahlen: </w:t>
      </w:r>
      <w:r>
        <w:rPr>
          <w:b/>
          <w:bCs/>
          <w:sz w:val="18"/>
          <w:szCs w:val="18"/>
        </w:rPr>
        <w:t xml:space="preserve">Melf Klaus Riecke · 0176 41914390 · mkr@energiehelden24.nrw</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8"/>
      </w:pBdr>
      <w:jc w:val="center"/>
    </w:pPr>
    <w:r>
      <w:rPr>
        <w:color w:val="555555"/>
        <w:sz w:val="16"/>
        <w:szCs w:val="16"/>
      </w:rPr>
      <w:t xml:space="preserve">Muster-Beschlussvorlage · Energiehelden24 – Melf Klaus Riecke · energiehelden24.nrw · Seite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20"/>
      </w:pPr>
    </w:lvl>
  </w:abstractNum>
  <w:abstractNum w:abstractNumId="3" w15:restartNumberingAfterBreak="0">
    <w:multiLevelType w:val="hybridMultilevel"/>
    <w:lvl w:ilvl="0" w15:tentative="1">
      <w:start w:val="1"/>
      <w:numFmt w:val="bullet"/>
      <w:lvlText w:val="•"/>
      <w:lvlJc w:val="left"/>
      <w:pPr>
        <w:ind w:left="60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000000"/>
      <w:sz w:val="30"/>
      <w:szCs w:val="30"/>
    </w:rPr>
  </w:style>
  <w:style w:type="paragraph" w:styleId="Heading2">
    <w:name w:val="Heading 2"/>
    <w:basedOn w:val="Normal"/>
    <w:next w:val="Normal"/>
    <w:qFormat/>
    <w:pPr>
      <w:spacing w:after="120" w:before="220"/>
      <w:outlineLvl w:val="1"/>
    </w:pPr>
    <w:rPr>
      <w:rFonts w:ascii="Arial" w:cs="Arial" w:eastAsia="Arial" w:hAnsi="Arial"/>
      <w:b/>
      <w:bCs/>
      <w:color w:val="5A730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2026-06-13T11:39:42.999Z</dcterms:created>
  <dcterms:modified xsi:type="dcterms:W3CDTF">2026-06-13T11:39:42.999Z</dcterms:modified>
</cp:coreProperties>
</file>

<file path=docProps/custom.xml><?xml version="1.0" encoding="utf-8"?>
<Properties xmlns="http://schemas.openxmlformats.org/officeDocument/2006/custom-properties" xmlns:vt="http://schemas.openxmlformats.org/officeDocument/2006/docPropsVTypes"/>
</file>